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B56F79" w:rsidTr="007F420D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56F79" w:rsidRDefault="00B56F79" w:rsidP="007F420D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:rsidR="00B54704" w:rsidRDefault="00B54704" w:rsidP="00B54704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1A31DB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1A31DB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popisovací diagnostick</w:t>
            </w:r>
            <w:r>
              <w:rPr>
                <w:rFonts w:ascii="Arial" w:hAnsi="Arial" w:cs="Arial"/>
                <w:b/>
              </w:rPr>
              <w:t>á</w:t>
            </w:r>
            <w:r w:rsidRPr="00012753">
              <w:rPr>
                <w:rFonts w:ascii="Arial" w:hAnsi="Arial" w:cs="Arial"/>
                <w:b/>
              </w:rPr>
              <w:t xml:space="preserve"> stanice </w:t>
            </w:r>
          </w:p>
          <w:p w:rsidR="00B54704" w:rsidRDefault="00B54704" w:rsidP="00B54704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:rsidR="00B56F79" w:rsidRDefault="00B56F79" w:rsidP="003C1CE3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3C1CE3">
              <w:rPr>
                <w:rFonts w:cs="Arial"/>
                <w:b/>
                <w:szCs w:val="20"/>
              </w:rPr>
              <w:t>5</w:t>
            </w:r>
          </w:p>
        </w:tc>
      </w:tr>
    </w:tbl>
    <w:p w:rsidR="00B56F79" w:rsidRDefault="00B56F79" w:rsidP="00B56F79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:rsidR="003C1CE3" w:rsidRDefault="003C1CE3" w:rsidP="00B56F79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:rsidR="003C1CE3" w:rsidRDefault="003C1CE3" w:rsidP="00B56F79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:rsidR="003C1CE3" w:rsidRDefault="003C1CE3" w:rsidP="00B56F79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:rsidR="003C1CE3" w:rsidRDefault="003C1CE3" w:rsidP="00B56F79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:rsidR="00B56F79" w:rsidRDefault="00B56F79" w:rsidP="00B56F79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:rsidR="00B56F79" w:rsidRDefault="00B56F79" w:rsidP="00B56F79">
      <w:pPr>
        <w:spacing w:line="280" w:lineRule="atLeast"/>
        <w:ind w:right="-110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:rsidR="00B56F79" w:rsidRPr="00CA3A1F" w:rsidRDefault="00B56F79" w:rsidP="00204DF3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 xml:space="preserve">dodávka </w:t>
      </w:r>
      <w:r>
        <w:rPr>
          <w:rFonts w:cs="Arial"/>
          <w:b/>
          <w:szCs w:val="20"/>
          <w:u w:val="single"/>
        </w:rPr>
        <w:t>1</w:t>
      </w:r>
      <w:r w:rsidRPr="00321773">
        <w:rPr>
          <w:rFonts w:cs="Arial"/>
          <w:b/>
          <w:szCs w:val="20"/>
          <w:u w:val="single"/>
        </w:rPr>
        <w:t xml:space="preserve">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popisovací diagnostické stanice pro vyhledávání pacienta / vyšetření v PACS, úpravu snímků, popis vyšetření, tisk výsledků, export výsledků na CD/DVD, uložení výsledků do PACS. 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:rsidR="00B56F79" w:rsidRDefault="00B56F79" w:rsidP="00204DF3">
      <w:pPr>
        <w:jc w:val="both"/>
      </w:pPr>
      <w:r>
        <w:t xml:space="preserve">Přístroj musí splňovat minimální technické </w:t>
      </w:r>
      <w:r w:rsidR="00204DF3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:rsidR="00B56F79" w:rsidRDefault="00B56F79" w:rsidP="00204DF3">
      <w:pPr>
        <w:jc w:val="both"/>
      </w:pPr>
      <w:r>
        <w:t xml:space="preserve">Specifikace předmětu plnění resp. technické </w:t>
      </w:r>
      <w:proofErr w:type="spellStart"/>
      <w:r>
        <w:t>nepodkročitelné</w:t>
      </w:r>
      <w:proofErr w:type="spellEnd"/>
      <w:r>
        <w:t xml:space="preserve"> požadavky na předmět plnění veřejné zakázky jsou uvedeny níže. Zadavatel upozorňuje dodavatele, že nesplnění některého z níže uvedených </w:t>
      </w:r>
      <w:proofErr w:type="spellStart"/>
      <w:r>
        <w:t>nepodkročitelných</w:t>
      </w:r>
      <w:proofErr w:type="spellEnd"/>
      <w:r>
        <w:t xml:space="preserve"> požadavků bude znamenat vyloučení dodavatele z účasti v zadávacím řízení.</w:t>
      </w:r>
    </w:p>
    <w:p w:rsidR="00B56F79" w:rsidRDefault="00B56F79" w:rsidP="00204DF3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:rsidR="00B56F79" w:rsidRDefault="00B56F79" w:rsidP="00204DF3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:rsidR="00B56F79" w:rsidRDefault="00B56F79" w:rsidP="00204DF3">
      <w:pPr>
        <w:pStyle w:val="Odstavecseseznamem"/>
        <w:numPr>
          <w:ilvl w:val="0"/>
          <w:numId w:val="5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:rsidR="00B56F79" w:rsidRDefault="00B56F79" w:rsidP="00204DF3">
      <w:pPr>
        <w:pStyle w:val="Odstavecseseznamem"/>
        <w:numPr>
          <w:ilvl w:val="0"/>
          <w:numId w:val="5"/>
        </w:numPr>
        <w:jc w:val="both"/>
      </w:pPr>
      <w:r>
        <w:t>se zákonem č. 102/2001 Sb., o obecné bezpečnosti výrobků, ve znění pozdějších předpisů;</w:t>
      </w:r>
    </w:p>
    <w:p w:rsidR="00B56F79" w:rsidRDefault="00B56F79" w:rsidP="00204DF3">
      <w:pPr>
        <w:pStyle w:val="Odstavecseseznamem"/>
        <w:numPr>
          <w:ilvl w:val="0"/>
          <w:numId w:val="5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:rsidR="00B56F79" w:rsidRDefault="00B56F79" w:rsidP="00204DF3">
      <w:pPr>
        <w:pStyle w:val="Odstavecseseznamem"/>
        <w:numPr>
          <w:ilvl w:val="0"/>
          <w:numId w:val="5"/>
        </w:numPr>
        <w:jc w:val="both"/>
      </w:pPr>
      <w:r>
        <w:t>se zákonem č. 263/2016 Sb., atomový zákon a souvisejícími vyhláškami;</w:t>
      </w:r>
    </w:p>
    <w:p w:rsidR="00B56F79" w:rsidRDefault="00B56F79" w:rsidP="00204DF3">
      <w:pPr>
        <w:pStyle w:val="Odstavecseseznamem"/>
        <w:numPr>
          <w:ilvl w:val="0"/>
          <w:numId w:val="5"/>
        </w:numPr>
        <w:jc w:val="both"/>
      </w:pPr>
      <w:r>
        <w:t>s harmonizovanými českými technickými normami a ostatními ČSN vztahujícími se k předmětu smlouvy.</w:t>
      </w:r>
    </w:p>
    <w:p w:rsidR="00B56F79" w:rsidRDefault="00B56F79" w:rsidP="00204DF3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:rsidR="00B56F79" w:rsidRPr="00CA3A1F" w:rsidRDefault="00B56F79" w:rsidP="00B56F79">
      <w:pPr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:rsidR="00F64086" w:rsidRPr="00B56F79" w:rsidRDefault="00F64086" w:rsidP="001F54BA">
      <w:pPr>
        <w:spacing w:after="0" w:line="240" w:lineRule="auto"/>
        <w:jc w:val="both"/>
        <w:rPr>
          <w:b/>
          <w:i/>
        </w:rPr>
      </w:pPr>
      <w:r w:rsidRPr="00B56F79">
        <w:rPr>
          <w:b/>
          <w:i/>
        </w:rPr>
        <w:t>Popisovací diagnostická stanice pro vyhledání pacienta/vyšetření v PACS, úpravu snímků, popis vyšetření, tisk výsledků, export výsledků na CD/DVD, uložení výsledků do PACS.</w:t>
      </w:r>
    </w:p>
    <w:p w:rsidR="00F64086" w:rsidRDefault="00F64086" w:rsidP="001F54BA">
      <w:pPr>
        <w:spacing w:after="0" w:line="240" w:lineRule="auto"/>
        <w:jc w:val="both"/>
      </w:pPr>
    </w:p>
    <w:p w:rsidR="00B56F79" w:rsidRDefault="00B56F79" w:rsidP="00B56F79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B56F79" w:rsidTr="007F420D">
        <w:trPr>
          <w:trHeight w:val="579"/>
        </w:trPr>
        <w:tc>
          <w:tcPr>
            <w:tcW w:w="9072" w:type="dxa"/>
          </w:tcPr>
          <w:p w:rsidR="00B56F79" w:rsidRDefault="00B56F79" w:rsidP="007F420D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:rsidR="00B56F79" w:rsidRDefault="00B56F79" w:rsidP="007F420D">
            <w:pPr>
              <w:spacing w:after="0" w:line="240" w:lineRule="auto"/>
            </w:pPr>
          </w:p>
          <w:p w:rsidR="00B56F79" w:rsidRDefault="00B56F79" w:rsidP="007F420D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:rsidR="00F64086" w:rsidRDefault="00F64086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1701"/>
        <w:gridCol w:w="3255"/>
      </w:tblGrid>
      <w:tr w:rsidR="00B56F79" w:rsidRPr="002440B3" w:rsidTr="00B56F79">
        <w:tc>
          <w:tcPr>
            <w:tcW w:w="4673" w:type="dxa"/>
            <w:shd w:val="clear" w:color="auto" w:fill="EEECE1"/>
          </w:tcPr>
          <w:p w:rsidR="00B56F79" w:rsidRPr="002440B3" w:rsidRDefault="00B56F79" w:rsidP="00B56F79">
            <w:pPr>
              <w:spacing w:after="0" w:line="240" w:lineRule="auto"/>
              <w:jc w:val="center"/>
              <w:rPr>
                <w:b/>
                <w:bCs/>
              </w:rPr>
            </w:pPr>
            <w:r w:rsidRPr="002440B3">
              <w:rPr>
                <w:b/>
                <w:bCs/>
              </w:rPr>
              <w:t>Zadavatelem stanovené parametry</w:t>
            </w:r>
          </w:p>
        </w:tc>
        <w:tc>
          <w:tcPr>
            <w:tcW w:w="1701" w:type="dxa"/>
            <w:shd w:val="clear" w:color="auto" w:fill="EEECE1"/>
          </w:tcPr>
          <w:p w:rsidR="00B56F79" w:rsidRPr="002440B3" w:rsidRDefault="00B56F79" w:rsidP="00B56F7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3255" w:type="dxa"/>
            <w:shd w:val="clear" w:color="auto" w:fill="EEECE1"/>
          </w:tcPr>
          <w:p w:rsidR="00B56F79" w:rsidRDefault="00B56F79" w:rsidP="00B56F7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:rsidR="00B56F79" w:rsidRPr="002440B3" w:rsidRDefault="00B56F79" w:rsidP="00B5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56F79" w:rsidRPr="002440B3" w:rsidTr="00B56F79">
        <w:tc>
          <w:tcPr>
            <w:tcW w:w="4673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  <w:r w:rsidRPr="002440B3">
              <w:rPr>
                <w:b/>
                <w:bCs/>
              </w:rPr>
              <w:t>HW stanice s minimální výkonovou konfigurací:</w:t>
            </w:r>
          </w:p>
        </w:tc>
        <w:tc>
          <w:tcPr>
            <w:tcW w:w="1701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55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2440B3">
            <w:pPr>
              <w:spacing w:after="0" w:line="240" w:lineRule="auto"/>
            </w:pPr>
            <w:r w:rsidRPr="002440B3">
              <w:t xml:space="preserve">Procesor o výkonu min. 7500 bodů dle </w:t>
            </w:r>
            <w:proofErr w:type="spellStart"/>
            <w:r w:rsidRPr="002440B3">
              <w:t>Passmark</w:t>
            </w:r>
            <w:proofErr w:type="spellEnd"/>
            <w:r w:rsidRPr="002440B3">
              <w:t xml:space="preserve">-CPU Mark (http://www.cpubenchmark.net/) ke dni </w:t>
            </w:r>
            <w:proofErr w:type="gramStart"/>
            <w:r w:rsidRPr="002440B3">
              <w:t>13.1.2017</w:t>
            </w:r>
            <w:proofErr w:type="gramEnd"/>
            <w:r w:rsidRPr="002440B3">
              <w:t xml:space="preserve"> (např. Intel </w:t>
            </w:r>
            <w:proofErr w:type="spellStart"/>
            <w:r w:rsidRPr="002440B3">
              <w:t>Core</w:t>
            </w:r>
            <w:proofErr w:type="spellEnd"/>
            <w:r w:rsidRPr="002440B3">
              <w:t xml:space="preserve"> i5-6600) s c</w:t>
            </w:r>
            <w:r>
              <w:t>hlazením pro nepřetržitý provoz</w:t>
            </w:r>
          </w:p>
        </w:tc>
        <w:tc>
          <w:tcPr>
            <w:tcW w:w="1701" w:type="dxa"/>
          </w:tcPr>
          <w:p w:rsidR="00B56F79" w:rsidRPr="002440B3" w:rsidRDefault="00B56F79" w:rsidP="00B56F79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3255" w:type="dxa"/>
          </w:tcPr>
          <w:p w:rsidR="00B56F79" w:rsidRPr="002440B3" w:rsidRDefault="00B56F79" w:rsidP="002440B3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min. 8GB RAM DDR4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97449B" w:rsidRDefault="00B56F79" w:rsidP="00B56F79">
            <w:pPr>
              <w:spacing w:after="0" w:line="240" w:lineRule="auto"/>
            </w:pPr>
            <w:r w:rsidRPr="0097449B">
              <w:t>1x SSD 100GB pro instalaci OS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97449B" w:rsidRDefault="00B56F79" w:rsidP="00B56F79">
            <w:pPr>
              <w:spacing w:after="0" w:line="240" w:lineRule="auto"/>
            </w:pPr>
            <w:r w:rsidRPr="0097449B">
              <w:t>2x HDD 500GB v RAID 1 určené pro nepřetržitý provoz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DVD±RW mechanika.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USB klávesnice podsvícená (pro lepší viditelnost v tmavé místnosti), laserová myš vč. podložky.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Odhlučněná skříň se zdrojem min. 400W s certifikací 80 PLUS.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Záložní zdroj napájení min. 900VA, min. 4x výstup zálohovaný baterií, 4x přepěťová ochrana.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 xml:space="preserve">Speciální medicínská grafická karta pro připojení diagnostických monitorů, 2x výstup min. 10bit, min. 2GB RAM, konektory </w:t>
            </w:r>
            <w:proofErr w:type="spellStart"/>
            <w:r w:rsidRPr="002440B3">
              <w:t>DisplayPort</w:t>
            </w:r>
            <w:proofErr w:type="spellEnd"/>
            <w:r w:rsidRPr="002440B3">
              <w:t xml:space="preserve"> nebo DVI </w:t>
            </w:r>
            <w:proofErr w:type="spellStart"/>
            <w:r w:rsidRPr="002440B3">
              <w:t>DualLink</w:t>
            </w:r>
            <w:proofErr w:type="spellEnd"/>
            <w:r w:rsidRPr="002440B3">
              <w:t xml:space="preserve"> (preference typu doporučeného výrobcem diagnostických monitorů).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EF6FB6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  <w:r w:rsidRPr="002440B3">
              <w:rPr>
                <w:b/>
                <w:bCs/>
              </w:rPr>
              <w:t xml:space="preserve">Náhledový monitor pro NIS </w:t>
            </w:r>
            <w:r w:rsidRPr="002440B3">
              <w:t>(1ks)</w:t>
            </w:r>
          </w:p>
        </w:tc>
        <w:tc>
          <w:tcPr>
            <w:tcW w:w="1701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55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 xml:space="preserve">LCD monitor min. 19“, poměr stran 3:4, s LED </w:t>
            </w:r>
            <w:proofErr w:type="spellStart"/>
            <w:r w:rsidRPr="002440B3">
              <w:t>podsvícením</w:t>
            </w:r>
            <w:proofErr w:type="spellEnd"/>
            <w:r w:rsidRPr="002440B3">
              <w:t>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5C24CC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min. 250cd/m2 a 1000:1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5C24CC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  <w:r w:rsidRPr="002440B3">
              <w:rPr>
                <w:b/>
                <w:bCs/>
              </w:rPr>
              <w:t xml:space="preserve">Pár diagnostických LCD monitorů </w:t>
            </w:r>
            <w:r w:rsidRPr="002440B3">
              <w:t>(1ks)</w:t>
            </w:r>
          </w:p>
        </w:tc>
        <w:tc>
          <w:tcPr>
            <w:tcW w:w="1701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55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>
              <w:t>m</w:t>
            </w:r>
            <w:r w:rsidRPr="002440B3">
              <w:t>onitory určené výrobcem</w:t>
            </w:r>
            <w:r w:rsidRPr="002440B3">
              <w:rPr>
                <w:rFonts w:ascii="Arial" w:hAnsi="Arial" w:cs="Arial"/>
                <w:sz w:val="20"/>
                <w:szCs w:val="20"/>
              </w:rPr>
              <w:t xml:space="preserve"> pro diagnostiku ve zdravotnictv</w:t>
            </w:r>
            <w:r w:rsidRPr="002440B3">
              <w:t xml:space="preserve">í, </w:t>
            </w:r>
            <w:proofErr w:type="gramStart"/>
            <w:r w:rsidRPr="002440B3">
              <w:t>přesněji  v</w:t>
            </w:r>
            <w:r>
              <w:t> radiologii</w:t>
            </w:r>
            <w:proofErr w:type="gramEnd"/>
            <w:r>
              <w:t>,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6F5AB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Orientace monitorů možná horizontálně i vertikálně.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6F5AB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Úhlopříčka min. 21“, poměr stran 3:4, rozlišení min</w:t>
            </w:r>
            <w:r>
              <w:t xml:space="preserve"> 1500x2000</w:t>
            </w:r>
            <w:r w:rsidRPr="002440B3">
              <w:t xml:space="preserve"> (min. 3MPix).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6F5AB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Kalibrovaná svítivost bílé barvy 400cd/m2 případně vyšší.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97449B">
              <w:t>Maximální svítivost 1450/m2 případně nižší.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lastRenderedPageBreak/>
              <w:t>Kontrast min. 1400:1.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Maximální pozorovací úhel v horizontálním i vertikálním směru min. 170 stupňů.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Bitová hloubka pro odstíny šedi min. 10bit.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Monitory kalibrovány podle DICOM GSDF.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 xml:space="preserve">Konektory </w:t>
            </w:r>
            <w:proofErr w:type="spellStart"/>
            <w:r w:rsidRPr="002440B3">
              <w:t>DisplayPort</w:t>
            </w:r>
            <w:proofErr w:type="spellEnd"/>
            <w:r w:rsidRPr="002440B3">
              <w:t xml:space="preserve">, DVI </w:t>
            </w:r>
            <w:proofErr w:type="spellStart"/>
            <w:r w:rsidRPr="002440B3">
              <w:t>DualLink</w:t>
            </w:r>
            <w:proofErr w:type="spellEnd"/>
            <w:r w:rsidRPr="002440B3">
              <w:t>, USB.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Podsvícení LED.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 xml:space="preserve">Stabilizace </w:t>
            </w:r>
            <w:proofErr w:type="spellStart"/>
            <w:r w:rsidRPr="002440B3">
              <w:t>podsvitu</w:t>
            </w:r>
            <w:proofErr w:type="spellEnd"/>
            <w:r w:rsidRPr="002440B3">
              <w:t xml:space="preserve"> obrazovky.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Senzor pro průbě</w:t>
            </w:r>
            <w:r>
              <w:t xml:space="preserve">žnou kontrolu kvality zobrazení </w:t>
            </w:r>
            <w:r w:rsidRPr="0097449B">
              <w:t>a podsvícení</w:t>
            </w:r>
            <w:r>
              <w:t>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>
              <w:t xml:space="preserve">Musí splňovat všechny požadavky dle platné legislativy 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Default="00B56F79" w:rsidP="00B56F79">
            <w:pPr>
              <w:spacing w:after="0" w:line="240" w:lineRule="auto"/>
            </w:pPr>
            <w:r w:rsidRPr="002440B3">
              <w:t xml:space="preserve">Certifikované jako zdravotnický prostředek 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Nástroje pro kontrolu a kalibraci poklesu a stálosti jasu.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F94805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  <w:r w:rsidRPr="002440B3">
              <w:rPr>
                <w:b/>
                <w:bCs/>
              </w:rPr>
              <w:t>Software diagnostické stanice</w:t>
            </w:r>
          </w:p>
        </w:tc>
        <w:tc>
          <w:tcPr>
            <w:tcW w:w="1701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55" w:type="dxa"/>
            <w:shd w:val="clear" w:color="auto" w:fill="C2D69B"/>
          </w:tcPr>
          <w:p w:rsidR="00B56F79" w:rsidRPr="002440B3" w:rsidRDefault="00B56F79" w:rsidP="002440B3">
            <w:pPr>
              <w:spacing w:after="0" w:line="240" w:lineRule="auto"/>
              <w:rPr>
                <w:b/>
                <w:bCs/>
              </w:rPr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 xml:space="preserve">OEM Licence Windows 10 Professional </w:t>
            </w:r>
            <w:proofErr w:type="spellStart"/>
            <w:r w:rsidRPr="002440B3">
              <w:t>downgradovaná</w:t>
            </w:r>
            <w:proofErr w:type="spellEnd"/>
            <w:r w:rsidRPr="002440B3">
              <w:t xml:space="preserve"> na Windows 7 Professional.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8D60A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97449B">
              <w:t>Kompatibilita dodané stanice se stávajícím prohlížečem PACS zadavatele (OR-CZ s.r.o.) – instalaci SW prohlížeče zajistí zadavatel.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8D60A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  <w:rPr>
                <w:highlight w:val="yellow"/>
              </w:rPr>
            </w:pPr>
          </w:p>
        </w:tc>
      </w:tr>
      <w:tr w:rsidR="00B56F79" w:rsidRPr="002440B3" w:rsidTr="00B56F79">
        <w:tc>
          <w:tcPr>
            <w:tcW w:w="4673" w:type="dxa"/>
          </w:tcPr>
          <w:p w:rsidR="00B56F79" w:rsidRPr="002440B3" w:rsidRDefault="00B56F79" w:rsidP="00B56F79">
            <w:pPr>
              <w:spacing w:after="0" w:line="240" w:lineRule="auto"/>
            </w:pPr>
            <w:r w:rsidRPr="002440B3">
              <w:t>Diagnostická stanice je odemčená pro instalaci dalšího software používaného zadavatelem, např. NIS/RIS apod.</w:t>
            </w:r>
          </w:p>
        </w:tc>
        <w:tc>
          <w:tcPr>
            <w:tcW w:w="1701" w:type="dxa"/>
          </w:tcPr>
          <w:p w:rsidR="00B56F79" w:rsidRDefault="00B56F79" w:rsidP="00B56F79">
            <w:pPr>
              <w:jc w:val="center"/>
            </w:pPr>
            <w:r w:rsidRPr="008D60A0">
              <w:t>ano</w:t>
            </w:r>
          </w:p>
        </w:tc>
        <w:tc>
          <w:tcPr>
            <w:tcW w:w="3255" w:type="dxa"/>
          </w:tcPr>
          <w:p w:rsidR="00B56F79" w:rsidRPr="002440B3" w:rsidRDefault="00B56F79" w:rsidP="00B56F79">
            <w:pPr>
              <w:spacing w:after="0" w:line="240" w:lineRule="auto"/>
            </w:pPr>
          </w:p>
        </w:tc>
      </w:tr>
    </w:tbl>
    <w:p w:rsidR="00B56F79" w:rsidRPr="00D62417" w:rsidRDefault="00B56F79" w:rsidP="00B56F79">
      <w:pPr>
        <w:spacing w:after="0" w:line="240" w:lineRule="auto"/>
        <w:jc w:val="both"/>
        <w:rPr>
          <w:i/>
          <w:highlight w:val="yellow"/>
        </w:rPr>
      </w:pPr>
      <w:r w:rsidRPr="00D62417">
        <w:t xml:space="preserve">* </w:t>
      </w:r>
      <w:r w:rsidR="00204DF3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F64086" w:rsidRDefault="00F64086" w:rsidP="001F54BA">
      <w:pPr>
        <w:spacing w:after="0" w:line="240" w:lineRule="auto"/>
        <w:jc w:val="both"/>
      </w:pPr>
    </w:p>
    <w:p w:rsidR="00F64086" w:rsidRDefault="00F64086" w:rsidP="001F54BA">
      <w:pPr>
        <w:spacing w:after="0" w:line="240" w:lineRule="auto"/>
        <w:jc w:val="both"/>
      </w:pPr>
      <w:bookmarkStart w:id="0" w:name="_GoBack"/>
      <w:bookmarkEnd w:id="0"/>
      <w:r>
        <w:t>Další požadavky:</w:t>
      </w:r>
    </w:p>
    <w:p w:rsidR="00F64086" w:rsidRDefault="00F64086" w:rsidP="001F54BA">
      <w:pPr>
        <w:spacing w:after="0" w:line="240" w:lineRule="auto"/>
        <w:jc w:val="both"/>
      </w:pPr>
      <w:r>
        <w:t>Součástí ceny dodávky je HW, instalace požadovaného OS. Dále kalibrace diagnostických monitorů vč. vystavení měřícího protokolu, zaškolení obsluhy a správy systému, testování. Veškerý dodaný HW musí být plně kompatibilní se stávajícím PACS serverem zadavatele.</w:t>
      </w:r>
    </w:p>
    <w:p w:rsidR="00F64086" w:rsidRDefault="00F64086" w:rsidP="001F54BA">
      <w:pPr>
        <w:spacing w:after="0" w:line="240" w:lineRule="auto"/>
      </w:pPr>
    </w:p>
    <w:p w:rsidR="00F64086" w:rsidRPr="0077498C" w:rsidRDefault="00F64086" w:rsidP="001F54BA">
      <w:pPr>
        <w:spacing w:after="0" w:line="240" w:lineRule="auto"/>
      </w:pPr>
      <w:r>
        <w:t>Součástí ceny dodávky je záruční doba na HW v délce min. 24 měsíců na celou sestavu.</w:t>
      </w:r>
    </w:p>
    <w:p w:rsidR="00F64086" w:rsidRDefault="00F64086" w:rsidP="000F14DF">
      <w:pPr>
        <w:spacing w:after="0" w:line="240" w:lineRule="auto"/>
      </w:pPr>
    </w:p>
    <w:p w:rsidR="00F64086" w:rsidRDefault="00F64086" w:rsidP="000F14DF">
      <w:pPr>
        <w:spacing w:after="0" w:line="240" w:lineRule="auto"/>
      </w:pPr>
      <w:r>
        <w:t>Dodání licenčního ujednání týkající se veškerého dodaného software včetně licencí Microsoft v papírové i elektronické podobě.</w:t>
      </w:r>
    </w:p>
    <w:p w:rsidR="00F64086" w:rsidRDefault="00F64086" w:rsidP="000F14DF">
      <w:pPr>
        <w:spacing w:after="0" w:line="240" w:lineRule="auto"/>
      </w:pPr>
    </w:p>
    <w:p w:rsidR="00F64086" w:rsidRPr="0077498C" w:rsidRDefault="00F64086" w:rsidP="000F14DF">
      <w:pPr>
        <w:spacing w:after="0" w:line="240" w:lineRule="auto"/>
      </w:pPr>
      <w:r>
        <w:t>Zásuvku pro fyzické připojení do LAN zajistí zadavatel.</w:t>
      </w:r>
    </w:p>
    <w:sectPr w:rsidR="00F64086" w:rsidRPr="0077498C" w:rsidSect="00F257BF">
      <w:headerReference w:type="default" r:id="rId7"/>
      <w:foot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F79" w:rsidRDefault="00B56F79" w:rsidP="00B56F79">
      <w:pPr>
        <w:spacing w:after="0" w:line="240" w:lineRule="auto"/>
      </w:pPr>
      <w:r>
        <w:separator/>
      </w:r>
    </w:p>
  </w:endnote>
  <w:endnote w:type="continuationSeparator" w:id="0">
    <w:p w:rsidR="00B56F79" w:rsidRDefault="00B56F79" w:rsidP="00B5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284130"/>
      <w:docPartObj>
        <w:docPartGallery w:val="Page Numbers (Bottom of Page)"/>
        <w:docPartUnique/>
      </w:docPartObj>
    </w:sdtPr>
    <w:sdtEndPr/>
    <w:sdtContent>
      <w:p w:rsidR="00B56F79" w:rsidRDefault="00B56F7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690">
          <w:rPr>
            <w:noProof/>
          </w:rPr>
          <w:t>3</w:t>
        </w:r>
        <w:r>
          <w:fldChar w:fldCharType="end"/>
        </w:r>
      </w:p>
    </w:sdtContent>
  </w:sdt>
  <w:p w:rsidR="00B56F79" w:rsidRDefault="00B56F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F79" w:rsidRDefault="00B56F79" w:rsidP="00B56F79">
      <w:pPr>
        <w:spacing w:after="0" w:line="240" w:lineRule="auto"/>
      </w:pPr>
      <w:r>
        <w:separator/>
      </w:r>
    </w:p>
  </w:footnote>
  <w:footnote w:type="continuationSeparator" w:id="0">
    <w:p w:rsidR="00B56F79" w:rsidRDefault="00B56F79" w:rsidP="00B56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704" w:rsidRDefault="00B54704" w:rsidP="00B54704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3C1CE3">
      <w:rPr>
        <w:rFonts w:cs="Arial"/>
        <w:b/>
        <w:bCs/>
        <w:iCs/>
        <w:szCs w:val="20"/>
      </w:rPr>
      <w:t>5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514CC"/>
    <w:rsid w:val="00097CF5"/>
    <w:rsid w:val="000A33E0"/>
    <w:rsid w:val="000A35AA"/>
    <w:rsid w:val="000F14DF"/>
    <w:rsid w:val="000F4656"/>
    <w:rsid w:val="001177CF"/>
    <w:rsid w:val="00121AFA"/>
    <w:rsid w:val="0012269D"/>
    <w:rsid w:val="00154B82"/>
    <w:rsid w:val="00167B82"/>
    <w:rsid w:val="001723C0"/>
    <w:rsid w:val="001878A4"/>
    <w:rsid w:val="001A31DB"/>
    <w:rsid w:val="001B593E"/>
    <w:rsid w:val="001D7522"/>
    <w:rsid w:val="001F54BA"/>
    <w:rsid w:val="00204DF3"/>
    <w:rsid w:val="00205E2B"/>
    <w:rsid w:val="00216989"/>
    <w:rsid w:val="00217D75"/>
    <w:rsid w:val="002440B3"/>
    <w:rsid w:val="00244AAD"/>
    <w:rsid w:val="00262D43"/>
    <w:rsid w:val="002649AE"/>
    <w:rsid w:val="0026588C"/>
    <w:rsid w:val="002777C6"/>
    <w:rsid w:val="002867C4"/>
    <w:rsid w:val="0028779D"/>
    <w:rsid w:val="00291CF8"/>
    <w:rsid w:val="002C1685"/>
    <w:rsid w:val="002E334C"/>
    <w:rsid w:val="002F1C02"/>
    <w:rsid w:val="002F324D"/>
    <w:rsid w:val="00304938"/>
    <w:rsid w:val="0035245E"/>
    <w:rsid w:val="0036242B"/>
    <w:rsid w:val="00366EBE"/>
    <w:rsid w:val="00374E60"/>
    <w:rsid w:val="00383C0D"/>
    <w:rsid w:val="003911A7"/>
    <w:rsid w:val="00397848"/>
    <w:rsid w:val="003C100E"/>
    <w:rsid w:val="003C1CE3"/>
    <w:rsid w:val="003D5EF7"/>
    <w:rsid w:val="003E727B"/>
    <w:rsid w:val="003F449B"/>
    <w:rsid w:val="004026C8"/>
    <w:rsid w:val="00436205"/>
    <w:rsid w:val="0043667A"/>
    <w:rsid w:val="00437F79"/>
    <w:rsid w:val="0044414D"/>
    <w:rsid w:val="004515DD"/>
    <w:rsid w:val="00455262"/>
    <w:rsid w:val="00455668"/>
    <w:rsid w:val="00477D4D"/>
    <w:rsid w:val="004935F1"/>
    <w:rsid w:val="004A3EB9"/>
    <w:rsid w:val="004B0B18"/>
    <w:rsid w:val="004B2187"/>
    <w:rsid w:val="004B235C"/>
    <w:rsid w:val="004B7550"/>
    <w:rsid w:val="004C4D5F"/>
    <w:rsid w:val="004E00AB"/>
    <w:rsid w:val="004E304E"/>
    <w:rsid w:val="004F1F70"/>
    <w:rsid w:val="00511C10"/>
    <w:rsid w:val="00524900"/>
    <w:rsid w:val="0054282E"/>
    <w:rsid w:val="005465DB"/>
    <w:rsid w:val="00551342"/>
    <w:rsid w:val="00553253"/>
    <w:rsid w:val="00553E0D"/>
    <w:rsid w:val="00561781"/>
    <w:rsid w:val="005711D4"/>
    <w:rsid w:val="0057178C"/>
    <w:rsid w:val="00581579"/>
    <w:rsid w:val="00582DF1"/>
    <w:rsid w:val="00585CA2"/>
    <w:rsid w:val="005A4069"/>
    <w:rsid w:val="005B4DA5"/>
    <w:rsid w:val="005B7188"/>
    <w:rsid w:val="005C5514"/>
    <w:rsid w:val="005C6024"/>
    <w:rsid w:val="005C69E3"/>
    <w:rsid w:val="005D14B4"/>
    <w:rsid w:val="005E33F6"/>
    <w:rsid w:val="00612ED4"/>
    <w:rsid w:val="00630FE2"/>
    <w:rsid w:val="00647C56"/>
    <w:rsid w:val="00654310"/>
    <w:rsid w:val="006548AB"/>
    <w:rsid w:val="006560C6"/>
    <w:rsid w:val="006564ED"/>
    <w:rsid w:val="00664DA3"/>
    <w:rsid w:val="006B463D"/>
    <w:rsid w:val="006C0A3F"/>
    <w:rsid w:val="006D24CC"/>
    <w:rsid w:val="0070082E"/>
    <w:rsid w:val="00704490"/>
    <w:rsid w:val="00710217"/>
    <w:rsid w:val="007134EA"/>
    <w:rsid w:val="0072340B"/>
    <w:rsid w:val="0073080E"/>
    <w:rsid w:val="00731393"/>
    <w:rsid w:val="00740028"/>
    <w:rsid w:val="00756B46"/>
    <w:rsid w:val="007627E7"/>
    <w:rsid w:val="0077498C"/>
    <w:rsid w:val="007B47EA"/>
    <w:rsid w:val="007C19D3"/>
    <w:rsid w:val="007D2FBB"/>
    <w:rsid w:val="007E28A4"/>
    <w:rsid w:val="007E53C4"/>
    <w:rsid w:val="007F796C"/>
    <w:rsid w:val="00837E75"/>
    <w:rsid w:val="008514EA"/>
    <w:rsid w:val="00866DEE"/>
    <w:rsid w:val="008828F5"/>
    <w:rsid w:val="0088351D"/>
    <w:rsid w:val="00885A32"/>
    <w:rsid w:val="00887CD9"/>
    <w:rsid w:val="008C769A"/>
    <w:rsid w:val="008E79AD"/>
    <w:rsid w:val="00906330"/>
    <w:rsid w:val="00913B05"/>
    <w:rsid w:val="009160F7"/>
    <w:rsid w:val="00916A69"/>
    <w:rsid w:val="00937218"/>
    <w:rsid w:val="0095781D"/>
    <w:rsid w:val="0097449B"/>
    <w:rsid w:val="009A39CE"/>
    <w:rsid w:val="009B01E8"/>
    <w:rsid w:val="009B1B35"/>
    <w:rsid w:val="009C6960"/>
    <w:rsid w:val="009D6B5F"/>
    <w:rsid w:val="009F3BE5"/>
    <w:rsid w:val="00A114B2"/>
    <w:rsid w:val="00A50202"/>
    <w:rsid w:val="00A521F5"/>
    <w:rsid w:val="00A53701"/>
    <w:rsid w:val="00A54A27"/>
    <w:rsid w:val="00A661D8"/>
    <w:rsid w:val="00A71393"/>
    <w:rsid w:val="00A71407"/>
    <w:rsid w:val="00A87ECE"/>
    <w:rsid w:val="00A9278F"/>
    <w:rsid w:val="00AB36ED"/>
    <w:rsid w:val="00AC48D3"/>
    <w:rsid w:val="00AF3E9F"/>
    <w:rsid w:val="00B20A2C"/>
    <w:rsid w:val="00B20A45"/>
    <w:rsid w:val="00B246CF"/>
    <w:rsid w:val="00B26B65"/>
    <w:rsid w:val="00B41DB1"/>
    <w:rsid w:val="00B50D5F"/>
    <w:rsid w:val="00B54704"/>
    <w:rsid w:val="00B56F79"/>
    <w:rsid w:val="00B67155"/>
    <w:rsid w:val="00B75678"/>
    <w:rsid w:val="00B77072"/>
    <w:rsid w:val="00B874E4"/>
    <w:rsid w:val="00BB2B3F"/>
    <w:rsid w:val="00BB600D"/>
    <w:rsid w:val="00C04480"/>
    <w:rsid w:val="00C42EE4"/>
    <w:rsid w:val="00C531F1"/>
    <w:rsid w:val="00C65C3F"/>
    <w:rsid w:val="00C7089F"/>
    <w:rsid w:val="00C72AC0"/>
    <w:rsid w:val="00C753AA"/>
    <w:rsid w:val="00C9690B"/>
    <w:rsid w:val="00CC0EE7"/>
    <w:rsid w:val="00CE03B0"/>
    <w:rsid w:val="00CE5688"/>
    <w:rsid w:val="00D01010"/>
    <w:rsid w:val="00D12D3C"/>
    <w:rsid w:val="00D15AC5"/>
    <w:rsid w:val="00D22088"/>
    <w:rsid w:val="00D4185F"/>
    <w:rsid w:val="00D76017"/>
    <w:rsid w:val="00D90120"/>
    <w:rsid w:val="00D91E64"/>
    <w:rsid w:val="00DA5361"/>
    <w:rsid w:val="00DC2EE7"/>
    <w:rsid w:val="00DC7114"/>
    <w:rsid w:val="00DF7A3C"/>
    <w:rsid w:val="00DF7E2B"/>
    <w:rsid w:val="00E07511"/>
    <w:rsid w:val="00E149AA"/>
    <w:rsid w:val="00E31601"/>
    <w:rsid w:val="00E31FBA"/>
    <w:rsid w:val="00E32B17"/>
    <w:rsid w:val="00E3484F"/>
    <w:rsid w:val="00E43F41"/>
    <w:rsid w:val="00E47CAF"/>
    <w:rsid w:val="00E52401"/>
    <w:rsid w:val="00E56C21"/>
    <w:rsid w:val="00E71704"/>
    <w:rsid w:val="00E76E5C"/>
    <w:rsid w:val="00E94BF7"/>
    <w:rsid w:val="00EA4DB5"/>
    <w:rsid w:val="00EA55E3"/>
    <w:rsid w:val="00EB0568"/>
    <w:rsid w:val="00ED6350"/>
    <w:rsid w:val="00ED6640"/>
    <w:rsid w:val="00EE4B14"/>
    <w:rsid w:val="00EE51BE"/>
    <w:rsid w:val="00EE599F"/>
    <w:rsid w:val="00EF040D"/>
    <w:rsid w:val="00EF0690"/>
    <w:rsid w:val="00EF5FFA"/>
    <w:rsid w:val="00F06984"/>
    <w:rsid w:val="00F1429E"/>
    <w:rsid w:val="00F2291D"/>
    <w:rsid w:val="00F257BF"/>
    <w:rsid w:val="00F4639D"/>
    <w:rsid w:val="00F6024B"/>
    <w:rsid w:val="00F64086"/>
    <w:rsid w:val="00F75AB9"/>
    <w:rsid w:val="00F8259E"/>
    <w:rsid w:val="00F85065"/>
    <w:rsid w:val="00F852DA"/>
    <w:rsid w:val="00F92702"/>
    <w:rsid w:val="00F95041"/>
    <w:rsid w:val="00F96151"/>
    <w:rsid w:val="00FA0221"/>
    <w:rsid w:val="00FA1323"/>
    <w:rsid w:val="00FD1FE2"/>
    <w:rsid w:val="00FF5226"/>
    <w:rsid w:val="00FF54A0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9EBFC3-379F-4461-9D78-5027AB68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1FE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6F79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6F7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2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/>
  <cp:lastModifiedBy>Eliška Erbenová</cp:lastModifiedBy>
  <cp:revision>4</cp:revision>
  <dcterms:created xsi:type="dcterms:W3CDTF">2017-10-27T11:37:00Z</dcterms:created>
  <dcterms:modified xsi:type="dcterms:W3CDTF">2018-05-07T15:44:00Z</dcterms:modified>
</cp:coreProperties>
</file>